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C5" w:rsidRPr="0075451B" w:rsidRDefault="00934FC5" w:rsidP="00934FC5">
      <w:pPr>
        <w:spacing w:after="125" w:line="269" w:lineRule="auto"/>
        <w:ind w:left="0" w:right="4"/>
        <w:rPr>
          <w:b/>
          <w:szCs w:val="28"/>
        </w:rPr>
      </w:pPr>
      <w:bookmarkStart w:id="0" w:name="_GoBack"/>
      <w:r w:rsidRPr="00934FC5">
        <w:t>Аннотация к рабочей программе по учебному предмету</w:t>
      </w:r>
      <w:r w:rsidRPr="00934FC5">
        <w:t xml:space="preserve"> «Техн</w:t>
      </w:r>
      <w:r w:rsidRPr="00934FC5">
        <w:rPr>
          <w:szCs w:val="28"/>
        </w:rPr>
        <w:t>ология»</w:t>
      </w:r>
      <w:r w:rsidRPr="00934FC5">
        <w:rPr>
          <w:rFonts w:eastAsiaTheme="minorEastAsia"/>
          <w:color w:val="auto"/>
          <w:szCs w:val="28"/>
        </w:rPr>
        <w:br/>
      </w:r>
      <w:r w:rsidRPr="00934FC5">
        <w:rPr>
          <w:rFonts w:eastAsiaTheme="minorEastAsia"/>
          <w:color w:val="auto"/>
          <w:szCs w:val="28"/>
        </w:rPr>
        <w:br/>
      </w:r>
      <w:bookmarkEnd w:id="0"/>
      <w:r>
        <w:rPr>
          <w:rFonts w:eastAsiaTheme="minorEastAsia"/>
          <w:color w:val="auto"/>
          <w:szCs w:val="28"/>
        </w:rPr>
        <w:t>Р</w:t>
      </w:r>
      <w:r w:rsidRPr="00B83281">
        <w:rPr>
          <w:rFonts w:eastAsiaTheme="minorEastAsia"/>
          <w:color w:val="auto"/>
          <w:szCs w:val="28"/>
        </w:rPr>
        <w:t>абочая программа по учебному предмету "Технология" (предметная область "Технология") (далее соответственно - программа по технологии, технология) включает пояснительную записку, содержание обучения, планируемые результаты освоения программы по технологии.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учетом возрастных особенностей обучающихся на уровне начального общего образования.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 xml:space="preserve">Планируемые результаты освоения программы по технологии включают личностные, </w:t>
      </w:r>
      <w:proofErr w:type="spellStart"/>
      <w:r w:rsidRPr="00B83281">
        <w:rPr>
          <w:rFonts w:eastAsiaTheme="minorEastAsia"/>
          <w:color w:val="auto"/>
          <w:szCs w:val="28"/>
        </w:rPr>
        <w:t>метапредметные</w:t>
      </w:r>
      <w:proofErr w:type="spellEnd"/>
      <w:r w:rsidRPr="00B83281">
        <w:rPr>
          <w:rFonts w:eastAsiaTheme="minorEastAsia"/>
          <w:color w:val="auto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Программа по технологии направлена на решение системы задач: формирование общих представлений о культуре и организации трудовой деятельности как важной части общей культуры человека;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</w:t>
      </w:r>
      <w:r w:rsidRPr="00B83281">
        <w:rPr>
          <w:rFonts w:eastAsiaTheme="minorEastAsia"/>
          <w:color w:val="auto"/>
          <w:szCs w:val="28"/>
        </w:rPr>
        <w:lastRenderedPageBreak/>
        <w:t>исторически развивающихся и современных производствах и профессиях;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формирование основ чертежно-графической грамотности, умения работать с простейшей технологической документацией (рисунок, чертеж, эскиз, схема);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развитие сенсомоторных процессов, психомоторной координации, глазомера через формирование практических умений;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развитие познавательных психических процессов и приемов умственной деятельности посредством включения мыслительных операций в ходе выполнения практических заданий;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развитие гибкости и вариативности мышления, способностей к изобретательской деятельности;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воспитание уважительного отношения к людям труда, к культурным традициям, понимания ценности предшествующих культур, отраженных в материальном мире;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83281">
        <w:rPr>
          <w:rFonts w:eastAsiaTheme="minorEastAsia"/>
          <w:color w:val="auto"/>
          <w:szCs w:val="28"/>
        </w:rPr>
        <w:t>саморегуляции</w:t>
      </w:r>
      <w:proofErr w:type="spellEnd"/>
      <w:r w:rsidRPr="00B83281">
        <w:rPr>
          <w:rFonts w:eastAsiaTheme="minorEastAsia"/>
          <w:color w:val="auto"/>
          <w:szCs w:val="28"/>
        </w:rPr>
        <w:t>, активности и инициативности;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r w:rsidRPr="00B83281">
        <w:rPr>
          <w:rFonts w:eastAsiaTheme="minorEastAsia"/>
          <w:color w:val="auto"/>
          <w:szCs w:val="28"/>
        </w:rPr>
        <w:br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Технологии, профессии и производства.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lastRenderedPageBreak/>
        <w:br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Конструирование и моделирование: работа с "Конструктором" (с учетом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учетом возможностей материально-технической базы образовательной организации).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>Информационно-коммуникативные технологии (далее - ИКТ) (с учетом возможностей материально-технической базы образовательной организации).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 xml:space="preserve">В процессе освоения программы </w:t>
      </w:r>
      <w:proofErr w:type="gramStart"/>
      <w:r w:rsidRPr="00B83281">
        <w:rPr>
          <w:rFonts w:eastAsiaTheme="minorEastAsia"/>
          <w:color w:val="auto"/>
          <w:szCs w:val="28"/>
        </w:rPr>
        <w:t>по технологии</w:t>
      </w:r>
      <w:proofErr w:type="gramEnd"/>
      <w:r w:rsidRPr="00B83281">
        <w:rPr>
          <w:rFonts w:eastAsiaTheme="minorEastAsia"/>
          <w:color w:val="auto"/>
          <w:szCs w:val="28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34FC5" w:rsidRPr="00B83281" w:rsidRDefault="00934FC5" w:rsidP="00934FC5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  <w:r w:rsidRPr="00B83281">
        <w:rPr>
          <w:rFonts w:eastAsiaTheme="minorEastAsia"/>
          <w:color w:val="auto"/>
          <w:szCs w:val="28"/>
        </w:rPr>
        <w:br/>
        <w:t xml:space="preserve">В программе по технологии осуществляется реализация </w:t>
      </w:r>
      <w:proofErr w:type="spellStart"/>
      <w:r w:rsidRPr="00B83281">
        <w:rPr>
          <w:rFonts w:eastAsiaTheme="minorEastAsia"/>
          <w:color w:val="auto"/>
          <w:szCs w:val="28"/>
        </w:rPr>
        <w:t>межпредметных</w:t>
      </w:r>
      <w:proofErr w:type="spellEnd"/>
      <w:r w:rsidRPr="00B83281">
        <w:rPr>
          <w:rFonts w:eastAsiaTheme="minorEastAsia"/>
          <w:color w:val="auto"/>
          <w:szCs w:val="28"/>
        </w:rPr>
        <w:t xml:space="preserve"> связей с учебными предметами: "Математика" (моделирование, выполнение расчетов, вычислений, построение форм с учетом основ геометрии, работа с геометрическими фигурами, телами, именованными числами), "Изобразительное искусство" (использование средств художественной выразительности, законов и правил декоративно-прикладного искусства и дизайна), "Окружающий мир"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"Родной язык"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"Литературное чтение" (работа с текстами для создания образа, реализуемого в изделии).</w:t>
      </w:r>
    </w:p>
    <w:p w:rsidR="00F13EC5" w:rsidRDefault="00934FC5" w:rsidP="00934FC5">
      <w:r w:rsidRPr="00B83281">
        <w:rPr>
          <w:rFonts w:eastAsiaTheme="minorEastAsia"/>
          <w:color w:val="auto"/>
          <w:szCs w:val="28"/>
        </w:rPr>
        <w:br/>
        <w:t>Общее число часов, рекомендованных для изучения технологии - 135 часов: в 1 классе - 33 часа (1 час в неделю), во 2 классе - 34 часа (1 час в неделю), в 3 классе - 34 часа (1 час в неделю), в 4 классе - 34 часа (1 час в неделю).</w:t>
      </w:r>
    </w:p>
    <w:sectPr w:rsidR="00F1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C5"/>
    <w:rsid w:val="00934FC5"/>
    <w:rsid w:val="00F1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B9B9"/>
  <w15:chartTrackingRefBased/>
  <w15:docId w15:val="{530DD47A-EFA0-4605-89EF-1BD9F837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C5"/>
    <w:pPr>
      <w:spacing w:after="13" w:line="390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2023-10-16T18:24:00Z</dcterms:created>
  <dcterms:modified xsi:type="dcterms:W3CDTF">2023-10-16T18:25:00Z</dcterms:modified>
</cp:coreProperties>
</file>